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9F" w:rsidRPr="00B05F76" w:rsidRDefault="0003369F" w:rsidP="0003369F">
      <w:pPr>
        <w:pStyle w:val="Nagwek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05F76">
        <w:rPr>
          <w:rFonts w:ascii="Times New Roman" w:hAnsi="Times New Roman" w:cs="Times New Roman"/>
          <w:b/>
          <w:sz w:val="26"/>
          <w:szCs w:val="26"/>
        </w:rPr>
        <w:t xml:space="preserve">Powiatowy Urząd Pracy </w:t>
      </w:r>
    </w:p>
    <w:p w:rsidR="0003369F" w:rsidRPr="00B05F76" w:rsidRDefault="0003369F" w:rsidP="0003369F">
      <w:pPr>
        <w:pStyle w:val="Nagwek"/>
        <w:rPr>
          <w:rFonts w:ascii="Times New Roman" w:hAnsi="Times New Roman" w:cs="Times New Roman"/>
          <w:b/>
          <w:sz w:val="26"/>
          <w:szCs w:val="26"/>
        </w:rPr>
      </w:pPr>
      <w:r w:rsidRPr="00B05F76">
        <w:rPr>
          <w:rFonts w:ascii="Times New Roman" w:hAnsi="Times New Roman" w:cs="Times New Roman"/>
          <w:b/>
          <w:sz w:val="26"/>
          <w:szCs w:val="26"/>
        </w:rPr>
        <w:t>w Ostrołęce</w:t>
      </w:r>
    </w:p>
    <w:p w:rsidR="0003369F" w:rsidRDefault="0003369F" w:rsidP="0003369F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32"/>
          <w:szCs w:val="32"/>
        </w:rPr>
      </w:pPr>
    </w:p>
    <w:p w:rsidR="00552418" w:rsidRPr="006D0815" w:rsidRDefault="00B05F76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815">
        <w:rPr>
          <w:rFonts w:ascii="Times New Roman" w:hAnsi="Times New Roman" w:cs="Times New Roman"/>
          <w:b/>
          <w:bCs/>
          <w:sz w:val="24"/>
          <w:szCs w:val="24"/>
        </w:rPr>
        <w:t>Informacja dotycząca</w:t>
      </w:r>
      <w:r w:rsidR="00552418" w:rsidRPr="006D0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815">
        <w:rPr>
          <w:rFonts w:ascii="Times New Roman" w:hAnsi="Times New Roman" w:cs="Times New Roman"/>
          <w:b/>
          <w:bCs/>
          <w:sz w:val="24"/>
          <w:szCs w:val="24"/>
        </w:rPr>
        <w:t>refundacji części kosztów poniesionych na wynagrodzenia,  nagrody oraz składki na ubezpieczenia społeczne skierowanych bezrobotnych do 30 roku życia</w:t>
      </w:r>
    </w:p>
    <w:p w:rsidR="008D4887" w:rsidRPr="006D0815" w:rsidRDefault="008D4887" w:rsidP="006D081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EBE" w:rsidRDefault="008D4887" w:rsidP="006D081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b/>
          <w:sz w:val="24"/>
          <w:szCs w:val="24"/>
        </w:rPr>
        <w:t>R</w:t>
      </w:r>
      <w:r w:rsidR="00ED482B" w:rsidRPr="006D0815">
        <w:rPr>
          <w:rFonts w:ascii="Times New Roman" w:hAnsi="Times New Roman" w:cs="Times New Roman"/>
          <w:b/>
          <w:sz w:val="24"/>
          <w:szCs w:val="24"/>
        </w:rPr>
        <w:t>efundacja</w:t>
      </w:r>
      <w:r w:rsidR="00ED482B" w:rsidRPr="006D0815">
        <w:rPr>
          <w:rFonts w:ascii="Times New Roman" w:hAnsi="Times New Roman" w:cs="Times New Roman"/>
          <w:sz w:val="24"/>
          <w:szCs w:val="24"/>
        </w:rPr>
        <w:t xml:space="preserve"> </w:t>
      </w:r>
      <w:r w:rsidR="00B05F76" w:rsidRPr="006D0815">
        <w:rPr>
          <w:rFonts w:ascii="Times New Roman" w:hAnsi="Times New Roman" w:cs="Times New Roman"/>
          <w:sz w:val="24"/>
          <w:szCs w:val="24"/>
        </w:rPr>
        <w:t xml:space="preserve">przez okres 12 miesięcy </w:t>
      </w:r>
      <w:r w:rsidRPr="006D0815">
        <w:rPr>
          <w:rFonts w:ascii="Times New Roman" w:hAnsi="Times New Roman" w:cs="Times New Roman"/>
          <w:bCs/>
          <w:sz w:val="24"/>
          <w:szCs w:val="24"/>
        </w:rPr>
        <w:t>części kosztów poniesionych na wynagrodzenia,  nagrody oraz składki na ubezpieczenia społeczne skierowanych bezrobotnych do 30 roku życia</w:t>
      </w:r>
      <w:r w:rsidRPr="006D0815">
        <w:rPr>
          <w:rFonts w:ascii="Times New Roman" w:hAnsi="Times New Roman" w:cs="Times New Roman"/>
          <w:sz w:val="24"/>
          <w:szCs w:val="24"/>
        </w:rPr>
        <w:t xml:space="preserve"> </w:t>
      </w:r>
      <w:r w:rsidRPr="006D0815">
        <w:rPr>
          <w:rFonts w:ascii="Times New Roman" w:hAnsi="Times New Roman" w:cs="Times New Roman"/>
          <w:b/>
          <w:sz w:val="24"/>
          <w:szCs w:val="24"/>
        </w:rPr>
        <w:t>może zostać przyznana pracodawcy</w:t>
      </w:r>
      <w:r w:rsidRPr="006D0815">
        <w:rPr>
          <w:rFonts w:ascii="Times New Roman" w:hAnsi="Times New Roman" w:cs="Times New Roman"/>
          <w:sz w:val="24"/>
          <w:szCs w:val="24"/>
        </w:rPr>
        <w:t xml:space="preserve"> (tj. jednostce organizacyjnej, chociażby nie posiadała osobowości prawnej, a także osobie fizycznej, jeżeli zatrudniają oni co najmniej jednego pracownika) </w:t>
      </w:r>
      <w:r w:rsidRPr="006D0815">
        <w:rPr>
          <w:rFonts w:ascii="Times New Roman" w:hAnsi="Times New Roman" w:cs="Times New Roman"/>
          <w:b/>
          <w:sz w:val="24"/>
          <w:szCs w:val="24"/>
        </w:rPr>
        <w:t>oraz przedsiębiorcy</w:t>
      </w:r>
      <w:r w:rsidRPr="006D0815">
        <w:rPr>
          <w:rFonts w:ascii="Times New Roman" w:hAnsi="Times New Roman" w:cs="Times New Roman"/>
          <w:sz w:val="24"/>
          <w:szCs w:val="24"/>
        </w:rPr>
        <w:t xml:space="preserve"> niezatrudniającemu pracownika. </w:t>
      </w:r>
    </w:p>
    <w:p w:rsidR="00B860FE" w:rsidRPr="00B860FE" w:rsidRDefault="00B860FE" w:rsidP="006D081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6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6D0815" w:rsidRPr="006D0815" w:rsidTr="006D0815">
        <w:trPr>
          <w:trHeight w:val="846"/>
        </w:trPr>
        <w:tc>
          <w:tcPr>
            <w:tcW w:w="9086" w:type="dxa"/>
            <w:shd w:val="clear" w:color="auto" w:fill="D9D9D9" w:themeFill="background1" w:themeFillShade="D9"/>
          </w:tcPr>
          <w:p w:rsidR="00032F35" w:rsidRPr="006D0815" w:rsidRDefault="00032F35" w:rsidP="006D0815">
            <w:pPr>
              <w:autoSpaceDE w:val="0"/>
              <w:autoSpaceDN w:val="0"/>
              <w:adjustRightInd w:val="0"/>
              <w:spacing w:after="0" w:line="276" w:lineRule="auto"/>
              <w:ind w:left="187" w:firstLine="7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2F35" w:rsidRPr="006D0815" w:rsidRDefault="00032F35" w:rsidP="006D08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15">
              <w:rPr>
                <w:rFonts w:ascii="Times New Roman" w:hAnsi="Times New Roman" w:cs="Times New Roman"/>
                <w:sz w:val="24"/>
                <w:szCs w:val="24"/>
              </w:rPr>
              <w:t>Skierowanie do pracy w ramach przedmiotowej formy mogą otrzymać osoby bezrobotne, które nie ukończyły 30 roku życia</w:t>
            </w:r>
            <w:r w:rsidR="00000C07" w:rsidRPr="006D0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0C07" w:rsidRPr="006D0815">
              <w:rPr>
                <w:rFonts w:ascii="Times New Roman" w:hAnsi="Times New Roman" w:cs="Times New Roman"/>
                <w:bCs/>
                <w:sz w:val="24"/>
                <w:szCs w:val="24"/>
              </w:rPr>
              <w:t>, w stosunku do których został ustalony profil pomocy II.</w:t>
            </w:r>
          </w:p>
        </w:tc>
      </w:tr>
    </w:tbl>
    <w:p w:rsidR="00B05F76" w:rsidRPr="006D0815" w:rsidRDefault="00B05F76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6C0" w:rsidRPr="006D0815" w:rsidRDefault="00D926C0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000C07" w:rsidRPr="006D0815">
        <w:rPr>
          <w:rFonts w:ascii="Times New Roman" w:hAnsi="Times New Roman" w:cs="Times New Roman"/>
          <w:b/>
          <w:bCs/>
          <w:sz w:val="24"/>
          <w:szCs w:val="24"/>
        </w:rPr>
        <w:t>formy wsparcia</w:t>
      </w:r>
      <w:r w:rsidRPr="006D0815">
        <w:rPr>
          <w:rFonts w:ascii="Times New Roman" w:hAnsi="Times New Roman" w:cs="Times New Roman"/>
          <w:b/>
          <w:bCs/>
          <w:sz w:val="24"/>
          <w:szCs w:val="24"/>
        </w:rPr>
        <w:t xml:space="preserve"> nie mogą skorzystać </w:t>
      </w:r>
      <w:r w:rsidRPr="006D0815">
        <w:rPr>
          <w:rFonts w:ascii="Times New Roman" w:hAnsi="Times New Roman" w:cs="Times New Roman"/>
          <w:sz w:val="24"/>
          <w:szCs w:val="24"/>
        </w:rPr>
        <w:t xml:space="preserve">pracodawcy lub przedsiębiorcy, u których </w:t>
      </w:r>
      <w:r w:rsidRPr="006D0815">
        <w:rPr>
          <w:rFonts w:ascii="Times New Roman" w:hAnsi="Times New Roman" w:cs="Times New Roman"/>
          <w:sz w:val="24"/>
          <w:szCs w:val="24"/>
        </w:rPr>
        <w:br/>
        <w:t>w okresie ostatnich 6 miesięcy przed złożeniem wniosku w urzędzie nastąpiło zmniejszenie zatrudnienia z przyczyn dotyczących zakładu pracy.</w:t>
      </w:r>
    </w:p>
    <w:p w:rsidR="00B05F76" w:rsidRPr="006D0815" w:rsidRDefault="00B05F76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26C0" w:rsidRPr="006D0815" w:rsidRDefault="00D926C0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b/>
          <w:bCs/>
          <w:sz w:val="24"/>
          <w:szCs w:val="24"/>
        </w:rPr>
        <w:t xml:space="preserve">Obowiązkiem pracodawcy lub przedsiębiorcy jest </w:t>
      </w:r>
      <w:r w:rsidRPr="006D0815">
        <w:rPr>
          <w:rFonts w:ascii="Times New Roman" w:hAnsi="Times New Roman" w:cs="Times New Roman"/>
          <w:sz w:val="24"/>
          <w:szCs w:val="24"/>
        </w:rPr>
        <w:t xml:space="preserve">utrzymanie </w:t>
      </w:r>
      <w:r w:rsidR="00B05F76" w:rsidRPr="006D0815">
        <w:rPr>
          <w:rFonts w:ascii="Times New Roman" w:hAnsi="Times New Roman" w:cs="Times New Roman"/>
          <w:sz w:val="24"/>
          <w:szCs w:val="24"/>
        </w:rPr>
        <w:t xml:space="preserve">w </w:t>
      </w:r>
      <w:r w:rsidRPr="006D0815">
        <w:rPr>
          <w:rFonts w:ascii="Times New Roman" w:hAnsi="Times New Roman" w:cs="Times New Roman"/>
          <w:sz w:val="24"/>
          <w:szCs w:val="24"/>
        </w:rPr>
        <w:t>zatrudnieni</w:t>
      </w:r>
      <w:r w:rsidR="00B05F76" w:rsidRPr="006D0815">
        <w:rPr>
          <w:rFonts w:ascii="Times New Roman" w:hAnsi="Times New Roman" w:cs="Times New Roman"/>
          <w:sz w:val="24"/>
          <w:szCs w:val="24"/>
        </w:rPr>
        <w:t>u</w:t>
      </w:r>
      <w:r w:rsidRPr="006D0815">
        <w:rPr>
          <w:rFonts w:ascii="Times New Roman" w:hAnsi="Times New Roman" w:cs="Times New Roman"/>
          <w:sz w:val="24"/>
          <w:szCs w:val="24"/>
        </w:rPr>
        <w:t xml:space="preserve"> w pełnym wymiarze czasu pracy skierowanego bezrobotnego przez okres, za który dokonywana jest refundacja</w:t>
      </w:r>
      <w:r w:rsidR="00B05F76" w:rsidRPr="006D0815">
        <w:rPr>
          <w:rFonts w:ascii="Times New Roman" w:hAnsi="Times New Roman" w:cs="Times New Roman"/>
          <w:sz w:val="24"/>
          <w:szCs w:val="24"/>
        </w:rPr>
        <w:t xml:space="preserve"> oraz przez okres</w:t>
      </w:r>
      <w:r w:rsidRPr="006D0815">
        <w:rPr>
          <w:rFonts w:ascii="Times New Roman" w:hAnsi="Times New Roman" w:cs="Times New Roman"/>
          <w:sz w:val="24"/>
          <w:szCs w:val="24"/>
        </w:rPr>
        <w:t xml:space="preserve"> 12 miesięcy</w:t>
      </w:r>
      <w:r w:rsidR="00B05F76" w:rsidRPr="006D0815">
        <w:rPr>
          <w:rFonts w:ascii="Times New Roman" w:hAnsi="Times New Roman" w:cs="Times New Roman"/>
          <w:sz w:val="24"/>
          <w:szCs w:val="24"/>
        </w:rPr>
        <w:t xml:space="preserve"> po zakończeniu refundacji</w:t>
      </w:r>
      <w:r w:rsidRPr="006D0815">
        <w:rPr>
          <w:rFonts w:ascii="Times New Roman" w:hAnsi="Times New Roman" w:cs="Times New Roman"/>
          <w:sz w:val="24"/>
          <w:szCs w:val="24"/>
        </w:rPr>
        <w:t>.</w:t>
      </w:r>
    </w:p>
    <w:p w:rsidR="00B05F76" w:rsidRPr="006D0815" w:rsidRDefault="00B05F76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5F76" w:rsidRPr="006D0815" w:rsidRDefault="00D926C0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b/>
          <w:bCs/>
          <w:sz w:val="24"/>
          <w:szCs w:val="24"/>
        </w:rPr>
        <w:t xml:space="preserve">Niewywiązanie się z obowiązku zatrudnienia osoby bezrobotnej przez okres 12 miesięcy po okresie refundacji skutkuje </w:t>
      </w:r>
      <w:r w:rsidRPr="006D0815">
        <w:rPr>
          <w:rFonts w:ascii="Times New Roman" w:hAnsi="Times New Roman" w:cs="Times New Roman"/>
          <w:sz w:val="24"/>
          <w:szCs w:val="24"/>
        </w:rPr>
        <w:t xml:space="preserve">zwrotem uzyskanej pomocy w kwocie proporcjonalnej </w:t>
      </w:r>
      <w:r w:rsidRPr="006D0815">
        <w:rPr>
          <w:rFonts w:ascii="Times New Roman" w:hAnsi="Times New Roman" w:cs="Times New Roman"/>
          <w:sz w:val="24"/>
          <w:szCs w:val="24"/>
        </w:rPr>
        <w:br/>
        <w:t xml:space="preserve">do okresu, w którym nie utrzymano zatrudnienia skierowanej osoby, wraz z odsetkami ustawowymi naliczonymi od dnia otrzymania refundacji za pierwszy miesiąc, w terminie </w:t>
      </w:r>
      <w:r w:rsidRPr="006D0815">
        <w:rPr>
          <w:rFonts w:ascii="Times New Roman" w:hAnsi="Times New Roman" w:cs="Times New Roman"/>
          <w:sz w:val="24"/>
          <w:szCs w:val="24"/>
        </w:rPr>
        <w:br/>
        <w:t xml:space="preserve">30 dni od dnia doręczenia wezwania starosty. </w:t>
      </w:r>
    </w:p>
    <w:p w:rsidR="00B05F76" w:rsidRPr="00B860FE" w:rsidRDefault="00B05F76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0FE">
        <w:rPr>
          <w:rFonts w:ascii="Times New Roman" w:hAnsi="Times New Roman" w:cs="Times New Roman"/>
          <w:sz w:val="24"/>
          <w:szCs w:val="24"/>
        </w:rPr>
        <w:t>W przypadku rozwiązania umowy o pracę przez skierowanego bezrobotnego, rozwiązania z</w:t>
      </w:r>
      <w:r w:rsidR="00B860FE">
        <w:rPr>
          <w:rFonts w:ascii="Times New Roman" w:hAnsi="Times New Roman" w:cs="Times New Roman"/>
          <w:sz w:val="24"/>
          <w:szCs w:val="24"/>
        </w:rPr>
        <w:t> </w:t>
      </w:r>
      <w:r w:rsidRPr="00B860FE">
        <w:rPr>
          <w:rFonts w:ascii="Times New Roman" w:hAnsi="Times New Roman" w:cs="Times New Roman"/>
          <w:sz w:val="24"/>
          <w:szCs w:val="24"/>
        </w:rPr>
        <w:t xml:space="preserve">nim umowy o pracę na podstawie </w:t>
      </w:r>
      <w:hyperlink r:id="rId8" w:anchor="hiperlinkText.rpc?hiperlink=type=tresc:nro=Powszechny.1358947:part=a52&amp;full=1" w:tgtFrame="_parent" w:history="1">
        <w:r w:rsidRPr="00B860FE">
          <w:rPr>
            <w:rFonts w:ascii="Times New Roman" w:hAnsi="Times New Roman" w:cs="Times New Roman"/>
            <w:sz w:val="24"/>
            <w:szCs w:val="24"/>
          </w:rPr>
          <w:t>art. 52</w:t>
        </w:r>
      </w:hyperlink>
      <w:r w:rsidRPr="00B860FE">
        <w:rPr>
          <w:rFonts w:ascii="Times New Roman" w:hAnsi="Times New Roman" w:cs="Times New Roman"/>
          <w:sz w:val="24"/>
          <w:szCs w:val="24"/>
        </w:rPr>
        <w:t xml:space="preserve"> ustawy z dnia 26 czerwca 1974 r. – Kodeks pracy lub wygaśnięcia stosunku pracy skierowanego bezrobotnego w trakcie okresu objętego refundacją albo przed upływem okresu 12 miesięcy po zakończeniu refundacji  na zwolnione stanowisko pracy  kierowany jest inny bezrobotny.</w:t>
      </w:r>
    </w:p>
    <w:p w:rsidR="00D926C0" w:rsidRPr="006D0815" w:rsidRDefault="00D926C0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sz w:val="24"/>
          <w:szCs w:val="24"/>
        </w:rPr>
        <w:t>W przypadku odmowy przyjęcia skierowanego bezrobotnego na zwolnione stanowisko pracy, pracodawca lub przedsiębiorca zwracają uzyskaną pomoc w kwocie proporcjonalnej do okresu, w którym nie utrzymano zatrudnienia skierowanej osoby wraz z odsetkami ustawowymi naliczonymi od dnia otrzymania pierwszej refundacji, w terminie 30 dni od dnia doręczenia wezwania starosty. W przypadku braku możliwości skierowania bezrobotnego przez urząd pracy na zwolnione stanowisko pracy, pracodawca lub przedsiębiorca nie zwraca uzyskanej pomocy za okres, w którym uprzednio skierowany bezrobotny pozostawał w</w:t>
      </w:r>
      <w:r w:rsidR="00B860FE">
        <w:rPr>
          <w:rFonts w:ascii="Times New Roman" w:hAnsi="Times New Roman" w:cs="Times New Roman"/>
          <w:sz w:val="24"/>
          <w:szCs w:val="24"/>
        </w:rPr>
        <w:t> </w:t>
      </w:r>
      <w:r w:rsidRPr="006D0815">
        <w:rPr>
          <w:rFonts w:ascii="Times New Roman" w:hAnsi="Times New Roman" w:cs="Times New Roman"/>
          <w:sz w:val="24"/>
          <w:szCs w:val="24"/>
        </w:rPr>
        <w:t>zatrudnieniu.</w:t>
      </w:r>
    </w:p>
    <w:p w:rsidR="00000C07" w:rsidRPr="006D0815" w:rsidRDefault="00000C07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3A8" w:rsidRPr="006D0815" w:rsidRDefault="00DF03A8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8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Refundacja przysługuje w wysokości uprzednio </w:t>
      </w:r>
      <w:r w:rsidRPr="006D0815">
        <w:rPr>
          <w:rFonts w:ascii="Times New Roman" w:hAnsi="Times New Roman" w:cs="Times New Roman"/>
          <w:sz w:val="24"/>
          <w:szCs w:val="24"/>
        </w:rPr>
        <w:t xml:space="preserve">uzgodnionej, nieprzekraczającej jednak kwoty minimalnego wynagrodzenia za pracę obowiązującej </w:t>
      </w:r>
      <w:r w:rsidRPr="006D0815">
        <w:rPr>
          <w:rFonts w:ascii="Times New Roman" w:hAnsi="Times New Roman" w:cs="Times New Roman"/>
          <w:sz w:val="24"/>
          <w:szCs w:val="24"/>
        </w:rPr>
        <w:br/>
        <w:t>w ostatnim dniu zatrudnienia każdego rozliczanego miesiąca i składek na ubezpieczenia społeczne od refundowanego wynagrodzenia</w:t>
      </w:r>
      <w:r w:rsidR="00000C07" w:rsidRPr="006D0815">
        <w:rPr>
          <w:rFonts w:ascii="Times New Roman" w:hAnsi="Times New Roman" w:cs="Times New Roman"/>
          <w:sz w:val="24"/>
          <w:szCs w:val="24"/>
        </w:rPr>
        <w:t>.</w:t>
      </w:r>
    </w:p>
    <w:p w:rsidR="006D0815" w:rsidRDefault="006D0815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C07" w:rsidRPr="006D0815" w:rsidRDefault="00D926C0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sz w:val="24"/>
          <w:szCs w:val="24"/>
        </w:rPr>
        <w:t xml:space="preserve">Wnioskodawca składa wniosek o refundację części kosztów </w:t>
      </w:r>
      <w:r w:rsidRPr="006D0815">
        <w:rPr>
          <w:rFonts w:ascii="Times New Roman" w:hAnsi="Times New Roman" w:cs="Times New Roman"/>
          <w:bCs/>
          <w:sz w:val="24"/>
          <w:szCs w:val="24"/>
        </w:rPr>
        <w:t xml:space="preserve">poniesionych </w:t>
      </w:r>
      <w:r w:rsidRPr="006D0815">
        <w:rPr>
          <w:rFonts w:ascii="Times New Roman" w:hAnsi="Times New Roman" w:cs="Times New Roman"/>
          <w:bCs/>
          <w:sz w:val="24"/>
          <w:szCs w:val="24"/>
        </w:rPr>
        <w:br/>
        <w:t>na wynagrodzenia, nagrody oraz składki na ubezpieczenia społeczne skierowanych bezrobotnych do 30 roku życia</w:t>
      </w:r>
      <w:r w:rsidRPr="006D08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0815">
        <w:rPr>
          <w:rFonts w:ascii="Times New Roman" w:hAnsi="Times New Roman" w:cs="Times New Roman"/>
          <w:sz w:val="24"/>
          <w:szCs w:val="24"/>
        </w:rPr>
        <w:t xml:space="preserve">do Powiatowego Urzędu Pracy.  </w:t>
      </w:r>
    </w:p>
    <w:p w:rsidR="006D0815" w:rsidRPr="006D0815" w:rsidRDefault="006D0815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815" w:rsidRPr="006D0815" w:rsidRDefault="00D926C0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b/>
          <w:sz w:val="24"/>
          <w:szCs w:val="24"/>
        </w:rPr>
        <w:t xml:space="preserve">W terminie 30 dni </w:t>
      </w:r>
      <w:r w:rsidRPr="006D0815">
        <w:rPr>
          <w:rFonts w:ascii="Times New Roman" w:hAnsi="Times New Roman" w:cs="Times New Roman"/>
          <w:sz w:val="24"/>
          <w:szCs w:val="24"/>
        </w:rPr>
        <w:t xml:space="preserve">od dnia złożenia kompletnego i prawidłowo wypełnionego wniosku </w:t>
      </w:r>
    </w:p>
    <w:p w:rsidR="006D0815" w:rsidRPr="006D0815" w:rsidRDefault="00D926C0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b/>
          <w:sz w:val="24"/>
          <w:szCs w:val="24"/>
        </w:rPr>
        <w:t>Wnioskodawca powiadamiany jest w formie pisemnej o sposobie jego rozpatrzenia</w:t>
      </w:r>
      <w:r w:rsidRPr="006D0815">
        <w:rPr>
          <w:rFonts w:ascii="Times New Roman" w:hAnsi="Times New Roman" w:cs="Times New Roman"/>
          <w:sz w:val="24"/>
          <w:szCs w:val="24"/>
        </w:rPr>
        <w:t>. Złożenie</w:t>
      </w:r>
      <w:r w:rsidR="00000C07" w:rsidRPr="006D0815">
        <w:rPr>
          <w:rFonts w:ascii="Times New Roman" w:hAnsi="Times New Roman" w:cs="Times New Roman"/>
          <w:sz w:val="24"/>
          <w:szCs w:val="24"/>
        </w:rPr>
        <w:t xml:space="preserve"> </w:t>
      </w:r>
      <w:r w:rsidRPr="006D0815">
        <w:rPr>
          <w:rFonts w:ascii="Times New Roman" w:hAnsi="Times New Roman" w:cs="Times New Roman"/>
          <w:sz w:val="24"/>
          <w:szCs w:val="24"/>
        </w:rPr>
        <w:t>wniosku</w:t>
      </w:r>
      <w:r w:rsidR="00000C07" w:rsidRPr="006D0815">
        <w:rPr>
          <w:rFonts w:ascii="Times New Roman" w:hAnsi="Times New Roman" w:cs="Times New Roman"/>
          <w:sz w:val="24"/>
          <w:szCs w:val="24"/>
        </w:rPr>
        <w:t xml:space="preserve"> </w:t>
      </w:r>
      <w:r w:rsidRPr="006D0815">
        <w:rPr>
          <w:rFonts w:ascii="Times New Roman" w:hAnsi="Times New Roman" w:cs="Times New Roman"/>
          <w:sz w:val="24"/>
          <w:szCs w:val="24"/>
        </w:rPr>
        <w:t>nie gwarantuje otrzymania środków z Funduszu Pracy.</w:t>
      </w:r>
    </w:p>
    <w:p w:rsidR="00D926C0" w:rsidRPr="006D0815" w:rsidRDefault="00D926C0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0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014" w:rsidRDefault="00955C36" w:rsidP="006D0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b/>
          <w:sz w:val="24"/>
          <w:szCs w:val="24"/>
        </w:rPr>
        <w:t>Refundacja</w:t>
      </w:r>
      <w:r w:rsidRPr="006D0815">
        <w:rPr>
          <w:rFonts w:ascii="Times New Roman" w:hAnsi="Times New Roman" w:cs="Times New Roman"/>
          <w:sz w:val="24"/>
          <w:szCs w:val="24"/>
        </w:rPr>
        <w:t xml:space="preserve"> </w:t>
      </w:r>
      <w:r w:rsidRPr="006D0815">
        <w:rPr>
          <w:rFonts w:ascii="Times New Roman" w:hAnsi="Times New Roman" w:cs="Times New Roman"/>
          <w:bCs/>
          <w:sz w:val="24"/>
          <w:szCs w:val="24"/>
        </w:rPr>
        <w:t xml:space="preserve">części kosztów poniesionych na wynagrodzenia, nagrody oraz składki </w:t>
      </w:r>
      <w:r w:rsidR="00F52264" w:rsidRPr="006D0815">
        <w:rPr>
          <w:rFonts w:ascii="Times New Roman" w:hAnsi="Times New Roman" w:cs="Times New Roman"/>
          <w:bCs/>
          <w:sz w:val="24"/>
          <w:szCs w:val="24"/>
        </w:rPr>
        <w:br/>
      </w:r>
      <w:r w:rsidRPr="006D0815">
        <w:rPr>
          <w:rFonts w:ascii="Times New Roman" w:hAnsi="Times New Roman" w:cs="Times New Roman"/>
          <w:bCs/>
          <w:sz w:val="24"/>
          <w:szCs w:val="24"/>
        </w:rPr>
        <w:t>na ubezpieczenia społeczne skierowanych bezrobotnych do 30 roku życia</w:t>
      </w:r>
      <w:r w:rsidRPr="006D0815">
        <w:rPr>
          <w:rFonts w:ascii="Times New Roman" w:hAnsi="Times New Roman" w:cs="Times New Roman"/>
          <w:sz w:val="24"/>
          <w:szCs w:val="24"/>
        </w:rPr>
        <w:t xml:space="preserve"> </w:t>
      </w:r>
      <w:r w:rsidR="00015014" w:rsidRPr="006D0815">
        <w:rPr>
          <w:rFonts w:ascii="Times New Roman" w:hAnsi="Times New Roman" w:cs="Times New Roman"/>
          <w:b/>
          <w:sz w:val="24"/>
          <w:szCs w:val="24"/>
        </w:rPr>
        <w:t xml:space="preserve">poprzedzona </w:t>
      </w:r>
      <w:r w:rsidR="00F52264" w:rsidRPr="006D0815">
        <w:rPr>
          <w:rFonts w:ascii="Times New Roman" w:hAnsi="Times New Roman" w:cs="Times New Roman"/>
          <w:b/>
          <w:sz w:val="24"/>
          <w:szCs w:val="24"/>
        </w:rPr>
        <w:br/>
      </w:r>
      <w:r w:rsidR="00015014" w:rsidRPr="006D0815">
        <w:rPr>
          <w:rFonts w:ascii="Times New Roman" w:hAnsi="Times New Roman" w:cs="Times New Roman"/>
          <w:b/>
          <w:sz w:val="24"/>
          <w:szCs w:val="24"/>
        </w:rPr>
        <w:t>jest umową</w:t>
      </w:r>
      <w:r w:rsidR="00015014" w:rsidRPr="006D0815">
        <w:rPr>
          <w:rFonts w:ascii="Times New Roman" w:hAnsi="Times New Roman" w:cs="Times New Roman"/>
          <w:sz w:val="24"/>
          <w:szCs w:val="24"/>
        </w:rPr>
        <w:t xml:space="preserve"> </w:t>
      </w:r>
      <w:r w:rsidR="00015014" w:rsidRPr="006D0815">
        <w:rPr>
          <w:rFonts w:ascii="Times New Roman" w:hAnsi="Times New Roman" w:cs="Times New Roman"/>
          <w:b/>
          <w:sz w:val="24"/>
          <w:szCs w:val="24"/>
        </w:rPr>
        <w:t>zawieraną pomiędzy s</w:t>
      </w:r>
      <w:r w:rsidRPr="006D0815">
        <w:rPr>
          <w:rFonts w:ascii="Times New Roman" w:hAnsi="Times New Roman" w:cs="Times New Roman"/>
          <w:b/>
          <w:sz w:val="24"/>
          <w:szCs w:val="24"/>
        </w:rPr>
        <w:t>tarostą</w:t>
      </w:r>
      <w:r w:rsidRPr="006D0815">
        <w:rPr>
          <w:rFonts w:ascii="Times New Roman" w:hAnsi="Times New Roman" w:cs="Times New Roman"/>
          <w:sz w:val="24"/>
          <w:szCs w:val="24"/>
        </w:rPr>
        <w:t xml:space="preserve"> (reprezentowanym przez dyrektora Powiatowego Urzędu P</w:t>
      </w:r>
      <w:r w:rsidR="00015014" w:rsidRPr="006D0815">
        <w:rPr>
          <w:rFonts w:ascii="Times New Roman" w:hAnsi="Times New Roman" w:cs="Times New Roman"/>
          <w:sz w:val="24"/>
          <w:szCs w:val="24"/>
        </w:rPr>
        <w:t xml:space="preserve">racy) </w:t>
      </w:r>
      <w:r w:rsidR="00015014" w:rsidRPr="006D0815">
        <w:rPr>
          <w:rFonts w:ascii="Times New Roman" w:hAnsi="Times New Roman" w:cs="Times New Roman"/>
          <w:b/>
          <w:sz w:val="24"/>
          <w:szCs w:val="24"/>
        </w:rPr>
        <w:t>a pracodawcą</w:t>
      </w:r>
      <w:r w:rsidR="00015014" w:rsidRPr="006D0815">
        <w:rPr>
          <w:rFonts w:ascii="Times New Roman" w:hAnsi="Times New Roman" w:cs="Times New Roman"/>
          <w:sz w:val="24"/>
          <w:szCs w:val="24"/>
        </w:rPr>
        <w:t xml:space="preserve">, określającą prawa i obowiązki stron. </w:t>
      </w:r>
    </w:p>
    <w:p w:rsidR="00B860FE" w:rsidRPr="00B860FE" w:rsidRDefault="00B860FE" w:rsidP="006D08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9328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8"/>
      </w:tblGrid>
      <w:tr w:rsidR="00032F35" w:rsidRPr="006D0815" w:rsidTr="006D0815">
        <w:trPr>
          <w:trHeight w:val="552"/>
        </w:trPr>
        <w:tc>
          <w:tcPr>
            <w:tcW w:w="9328" w:type="dxa"/>
            <w:shd w:val="clear" w:color="auto" w:fill="D9D9D9" w:themeFill="background1" w:themeFillShade="D9"/>
          </w:tcPr>
          <w:p w:rsidR="006D0815" w:rsidRPr="006D0815" w:rsidRDefault="006D0815" w:rsidP="006D0815">
            <w:pPr>
              <w:spacing w:after="0" w:line="276" w:lineRule="auto"/>
              <w:ind w:left="18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032F35" w:rsidRPr="006D0815" w:rsidRDefault="00032F35" w:rsidP="006D0815">
            <w:pPr>
              <w:spacing w:after="0" w:line="276" w:lineRule="auto"/>
              <w:ind w:lef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Umowy zawierane będą w okresie od 01 stycznia 2016 r. do 31 grudnia 2017 r. </w:t>
            </w:r>
            <w:r w:rsidR="006D08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D0815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natomiast koszty wynikające z zawartych umów będą finansowane w ramach Funduszu Pracy w latach 2016–2018.</w:t>
            </w:r>
          </w:p>
        </w:tc>
      </w:tr>
    </w:tbl>
    <w:p w:rsidR="006D0815" w:rsidRDefault="006D0815" w:rsidP="006D08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369F" w:rsidRPr="006D0815" w:rsidRDefault="0003369F" w:rsidP="006D08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15">
        <w:rPr>
          <w:rFonts w:ascii="Times New Roman" w:hAnsi="Times New Roman" w:cs="Times New Roman"/>
          <w:color w:val="000000"/>
          <w:sz w:val="24"/>
          <w:szCs w:val="24"/>
        </w:rPr>
        <w:t xml:space="preserve">Refundacja dokonywana </w:t>
      </w:r>
      <w:r w:rsidR="00F52264" w:rsidRPr="006D0815"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6D0815">
        <w:rPr>
          <w:rFonts w:ascii="Times New Roman" w:hAnsi="Times New Roman" w:cs="Times New Roman"/>
          <w:color w:val="000000"/>
          <w:sz w:val="24"/>
          <w:szCs w:val="24"/>
        </w:rPr>
        <w:t xml:space="preserve"> na podstawie składanego co miesiąc wniosku o refundację wraz z niezbędnymi dokumentami potwierdzającymi wypłatę wynagrodzenia oraz opłacenia składek ZUS, jak również listy obecności w pracy skierowanych bezrobotnych.</w:t>
      </w:r>
    </w:p>
    <w:p w:rsidR="003C02AA" w:rsidRPr="006D0815" w:rsidRDefault="003C02AA" w:rsidP="006D081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0815">
        <w:rPr>
          <w:rFonts w:ascii="Times New Roman" w:hAnsi="Times New Roman" w:cs="Times New Roman"/>
          <w:b/>
          <w:color w:val="000000"/>
          <w:sz w:val="24"/>
          <w:szCs w:val="24"/>
        </w:rPr>
        <w:t>Na organizowane miejsca pracy nie będą kierowane osoby, które:</w:t>
      </w:r>
    </w:p>
    <w:p w:rsidR="003C02AA" w:rsidRPr="006D0815" w:rsidRDefault="003C02AA" w:rsidP="006D081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15">
        <w:rPr>
          <w:rFonts w:ascii="Times New Roman" w:hAnsi="Times New Roman" w:cs="Times New Roman"/>
          <w:color w:val="000000"/>
          <w:sz w:val="24"/>
          <w:szCs w:val="24"/>
        </w:rPr>
        <w:t xml:space="preserve">były zatrudnione lub wykonywały inna pracę zarobkową u pracodawcy (wnioskodawcy) </w:t>
      </w:r>
      <w:r w:rsidR="00694E6B" w:rsidRPr="006D08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0815">
        <w:rPr>
          <w:rFonts w:ascii="Times New Roman" w:hAnsi="Times New Roman" w:cs="Times New Roman"/>
          <w:color w:val="000000"/>
          <w:sz w:val="24"/>
          <w:szCs w:val="24"/>
        </w:rPr>
        <w:t>w okresie ostatnich 12 miesięcy;</w:t>
      </w:r>
    </w:p>
    <w:p w:rsidR="003C02AA" w:rsidRPr="006D0815" w:rsidRDefault="003C02AA" w:rsidP="006D081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15">
        <w:rPr>
          <w:rFonts w:ascii="Times New Roman" w:hAnsi="Times New Roman" w:cs="Times New Roman"/>
          <w:color w:val="000000"/>
          <w:sz w:val="24"/>
          <w:szCs w:val="24"/>
        </w:rPr>
        <w:t>są współmałżonkiem, zstępnym, wstępnym w linii prostej w pierwszym stopniu pokrewieństwa pracodawcy;</w:t>
      </w:r>
    </w:p>
    <w:p w:rsidR="003C02AA" w:rsidRPr="006D0815" w:rsidRDefault="003C02AA" w:rsidP="006D081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15">
        <w:rPr>
          <w:rFonts w:ascii="Times New Roman" w:hAnsi="Times New Roman" w:cs="Times New Roman"/>
          <w:color w:val="000000"/>
          <w:sz w:val="24"/>
          <w:szCs w:val="24"/>
        </w:rPr>
        <w:t>zamieszkują pod tym samym adresem co pracodawca.</w:t>
      </w:r>
    </w:p>
    <w:p w:rsidR="00C37130" w:rsidRPr="006D0815" w:rsidRDefault="00C37130" w:rsidP="006D0815">
      <w:pPr>
        <w:shd w:val="clear" w:color="auto" w:fill="FFFFFF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2AA" w:rsidRPr="006D0815" w:rsidRDefault="003C02AA" w:rsidP="006D0815">
      <w:pPr>
        <w:shd w:val="clear" w:color="auto" w:fill="FFFFFF"/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815">
        <w:rPr>
          <w:rFonts w:ascii="Times New Roman" w:hAnsi="Times New Roman" w:cs="Times New Roman"/>
          <w:color w:val="000000"/>
          <w:sz w:val="24"/>
          <w:szCs w:val="24"/>
        </w:rPr>
        <w:t>Przed wydaniem skierowania do pracy, kandydaci spełniający kryteria określone przez pracodawcę, będą weryfikowani przez doradcę klienta pod kątem celowości zatrudnienia.</w:t>
      </w:r>
    </w:p>
    <w:p w:rsidR="0003369F" w:rsidRPr="006D0815" w:rsidRDefault="005E359D" w:rsidP="006D0815">
      <w:pPr>
        <w:pStyle w:val="NormalnyWeb"/>
        <w:spacing w:before="0" w:beforeAutospacing="0" w:after="0" w:afterAutospacing="0" w:line="276" w:lineRule="auto"/>
        <w:rPr>
          <w:b/>
          <w:bCs/>
          <w:color w:val="auto"/>
        </w:rPr>
      </w:pPr>
      <w:r w:rsidRPr="006D0815">
        <w:rPr>
          <w:b/>
          <w:bCs/>
          <w:color w:val="auto"/>
        </w:rPr>
        <w:t xml:space="preserve">Sprawy organizacyjne: </w:t>
      </w:r>
    </w:p>
    <w:p w:rsidR="0003369F" w:rsidRPr="006D0815" w:rsidRDefault="0003369F" w:rsidP="006D081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sz w:val="24"/>
          <w:szCs w:val="24"/>
        </w:rPr>
        <w:t xml:space="preserve">Kompletne wnioski wraz z załącznikami należy składać w Powiatowym Urzędzie Pracy  </w:t>
      </w:r>
      <w:r w:rsidR="005E359D" w:rsidRPr="006D0815">
        <w:rPr>
          <w:rFonts w:ascii="Times New Roman" w:hAnsi="Times New Roman" w:cs="Times New Roman"/>
          <w:sz w:val="24"/>
          <w:szCs w:val="24"/>
        </w:rPr>
        <w:br/>
      </w:r>
      <w:r w:rsidRPr="006D0815">
        <w:rPr>
          <w:rFonts w:ascii="Times New Roman" w:hAnsi="Times New Roman" w:cs="Times New Roman"/>
          <w:sz w:val="24"/>
          <w:szCs w:val="24"/>
        </w:rPr>
        <w:t>w Ostrołęce, ul. 11 Listopada 68  (kancelaria, pokój nr 20) bądź przesyłać pocztą.</w:t>
      </w:r>
    </w:p>
    <w:p w:rsidR="0003369F" w:rsidRPr="006D0815" w:rsidRDefault="0003369F" w:rsidP="006D081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sz w:val="24"/>
          <w:szCs w:val="24"/>
        </w:rPr>
        <w:t>Wnioski należy składać wyłącznie w for</w:t>
      </w:r>
      <w:r w:rsidR="005E359D" w:rsidRPr="006D0815">
        <w:rPr>
          <w:rFonts w:ascii="Times New Roman" w:hAnsi="Times New Roman" w:cs="Times New Roman"/>
          <w:sz w:val="24"/>
          <w:szCs w:val="24"/>
        </w:rPr>
        <w:t xml:space="preserve">mie pisemnej, na obowiązującym </w:t>
      </w:r>
      <w:r w:rsidRPr="006D0815">
        <w:rPr>
          <w:rFonts w:ascii="Times New Roman" w:hAnsi="Times New Roman" w:cs="Times New Roman"/>
          <w:sz w:val="24"/>
          <w:szCs w:val="24"/>
        </w:rPr>
        <w:t>w Powiatowym Urzędzie Pracy w Ostrołęce druku. Do wniosku dołącza się wymienione w nim załączniki, przy czym kserokopie muszą być poświadczone za zg</w:t>
      </w:r>
      <w:r w:rsidR="005E359D" w:rsidRPr="006D0815">
        <w:rPr>
          <w:rFonts w:ascii="Times New Roman" w:hAnsi="Times New Roman" w:cs="Times New Roman"/>
          <w:sz w:val="24"/>
          <w:szCs w:val="24"/>
        </w:rPr>
        <w:t xml:space="preserve">odność  z </w:t>
      </w:r>
      <w:r w:rsidRPr="006D0815">
        <w:rPr>
          <w:rFonts w:ascii="Times New Roman" w:hAnsi="Times New Roman" w:cs="Times New Roman"/>
          <w:sz w:val="24"/>
          <w:szCs w:val="24"/>
        </w:rPr>
        <w:t xml:space="preserve">oryginałem przez Wnioskodawcę. </w:t>
      </w:r>
    </w:p>
    <w:p w:rsidR="0003369F" w:rsidRPr="006D0815" w:rsidRDefault="0003369F" w:rsidP="006D081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15">
        <w:rPr>
          <w:rFonts w:ascii="Times New Roman" w:hAnsi="Times New Roman" w:cs="Times New Roman"/>
          <w:sz w:val="24"/>
          <w:szCs w:val="24"/>
        </w:rPr>
        <w:t>Wniosek powinien być wypełniony w sposób czytelny.</w:t>
      </w:r>
    </w:p>
    <w:p w:rsidR="0003369F" w:rsidRPr="006D0815" w:rsidRDefault="0003369F" w:rsidP="006D0815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8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Wniosek podlega ocenie formalnej i merytorycznej. Ocena formalna polega </w:t>
      </w:r>
      <w:r w:rsidRPr="006D0815">
        <w:rPr>
          <w:rFonts w:ascii="Times New Roman" w:hAnsi="Times New Roman" w:cs="Times New Roman"/>
          <w:b/>
          <w:sz w:val="24"/>
          <w:szCs w:val="24"/>
        </w:rPr>
        <w:br/>
        <w:t xml:space="preserve">na sprawdzeniu </w:t>
      </w:r>
      <w:r w:rsidR="00694E6B" w:rsidRPr="006D0815">
        <w:rPr>
          <w:rFonts w:ascii="Times New Roman" w:hAnsi="Times New Roman" w:cs="Times New Roman"/>
          <w:b/>
          <w:sz w:val="24"/>
          <w:szCs w:val="24"/>
          <w:u w:val="single"/>
        </w:rPr>
        <w:t xml:space="preserve">kompletności </w:t>
      </w:r>
      <w:r w:rsidRPr="006D0815">
        <w:rPr>
          <w:rFonts w:ascii="Times New Roman" w:hAnsi="Times New Roman" w:cs="Times New Roman"/>
          <w:b/>
          <w:sz w:val="24"/>
          <w:szCs w:val="24"/>
          <w:u w:val="single"/>
        </w:rPr>
        <w:t>wniosku</w:t>
      </w:r>
      <w:r w:rsidRPr="006D0815">
        <w:rPr>
          <w:rFonts w:ascii="Times New Roman" w:hAnsi="Times New Roman" w:cs="Times New Roman"/>
          <w:b/>
          <w:sz w:val="24"/>
          <w:szCs w:val="24"/>
        </w:rPr>
        <w:t xml:space="preserve"> (wypełnienie wszystkich punktów oraz dołączenie wszystkich wymaganych załączników).</w:t>
      </w:r>
    </w:p>
    <w:p w:rsidR="0066473F" w:rsidRPr="006D0815" w:rsidRDefault="0066473F" w:rsidP="006D08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69F" w:rsidRPr="00B860FE" w:rsidRDefault="0003369F" w:rsidP="006D081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0FE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000C07" w:rsidRPr="00B860FE" w:rsidRDefault="00000C07" w:rsidP="006D081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0FE">
        <w:rPr>
          <w:rFonts w:ascii="Times New Roman" w:hAnsi="Times New Roman" w:cs="Times New Roman"/>
          <w:sz w:val="24"/>
          <w:szCs w:val="24"/>
        </w:rPr>
        <w:t>A</w:t>
      </w:r>
      <w:r w:rsidR="005E359D" w:rsidRPr="00B860FE">
        <w:rPr>
          <w:rFonts w:ascii="Times New Roman" w:hAnsi="Times New Roman" w:cs="Times New Roman"/>
          <w:sz w:val="24"/>
          <w:szCs w:val="24"/>
        </w:rPr>
        <w:t>rt. 150f i 150g ustawy z dnia 20 kwietnia 2004 r. o promocji zatrudnienia i instytucjach rynku pracy (tekst jednolity Dz. U. z 201</w:t>
      </w:r>
      <w:r w:rsidR="00AF48DA">
        <w:rPr>
          <w:rFonts w:ascii="Times New Roman" w:hAnsi="Times New Roman" w:cs="Times New Roman"/>
          <w:sz w:val="24"/>
          <w:szCs w:val="24"/>
        </w:rPr>
        <w:t>7</w:t>
      </w:r>
      <w:r w:rsidR="005E359D" w:rsidRPr="00B860F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F48DA">
        <w:rPr>
          <w:rFonts w:ascii="Times New Roman" w:hAnsi="Times New Roman" w:cs="Times New Roman"/>
          <w:sz w:val="24"/>
          <w:szCs w:val="24"/>
        </w:rPr>
        <w:t>1065</w:t>
      </w:r>
      <w:r w:rsidRPr="00B860FE">
        <w:rPr>
          <w:rFonts w:ascii="Times New Roman" w:hAnsi="Times New Roman" w:cs="Times New Roman"/>
          <w:sz w:val="24"/>
          <w:szCs w:val="24"/>
        </w:rPr>
        <w:t>)</w:t>
      </w:r>
    </w:p>
    <w:p w:rsidR="005E359D" w:rsidRPr="00B860FE" w:rsidRDefault="00A7015B" w:rsidP="006D0815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0C07" w:rsidRPr="00B860F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Ustawa</w:t>
        </w:r>
      </w:hyperlink>
      <w:r w:rsidR="00000C07" w:rsidRPr="00B860FE">
        <w:rPr>
          <w:rFonts w:ascii="Times New Roman" w:hAnsi="Times New Roman" w:cs="Times New Roman"/>
          <w:sz w:val="24"/>
          <w:szCs w:val="24"/>
        </w:rPr>
        <w:t xml:space="preserve"> z dnia 30 kwietnia 2004 r. o postępowaniu w sprawach dotyczących pomocy publicznej (Dz. U. z 2007 r. Nr 59, poz. 404).</w:t>
      </w:r>
      <w:r w:rsidR="005E359D" w:rsidRPr="00B8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0FE" w:rsidRPr="006D0815" w:rsidRDefault="00B860FE" w:rsidP="00B860FE">
      <w:pPr>
        <w:spacing w:after="0" w:line="276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52418" w:rsidRPr="005E359D" w:rsidRDefault="00C622AD" w:rsidP="00552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C622AD" w:rsidRPr="008E727F" w:rsidRDefault="00C622AD" w:rsidP="00C622A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E727F">
        <w:rPr>
          <w:rFonts w:ascii="Times New Roman" w:hAnsi="Times New Roman" w:cs="Times New Roman"/>
          <w:b/>
          <w:color w:val="000000"/>
          <w:sz w:val="26"/>
          <w:szCs w:val="26"/>
        </w:rPr>
        <w:t>Pomoc de minimis</w:t>
      </w:r>
    </w:p>
    <w:p w:rsidR="006D0815" w:rsidRPr="00A0671E" w:rsidRDefault="006D0815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71E">
        <w:rPr>
          <w:rFonts w:ascii="Times New Roman" w:hAnsi="Times New Roman" w:cs="Times New Roman"/>
          <w:sz w:val="24"/>
          <w:szCs w:val="24"/>
        </w:rPr>
        <w:t xml:space="preserve">Przedmiotowa refundacja stanowi dla pracodawcy lub przedsiębiorcy prowadzącego działalność gospodarczą - w rozumieniu prawa konkurencji UE </w:t>
      </w:r>
      <w:r w:rsidRPr="00A0671E">
        <w:rPr>
          <w:rFonts w:ascii="Times New Roman" w:hAnsi="Times New Roman" w:cs="Times New Roman"/>
          <w:b/>
          <w:sz w:val="24"/>
          <w:szCs w:val="24"/>
        </w:rPr>
        <w:t>– pomoc de minimis</w:t>
      </w:r>
      <w:r w:rsidRPr="00A0671E">
        <w:rPr>
          <w:rFonts w:ascii="Times New Roman" w:hAnsi="Times New Roman" w:cs="Times New Roman"/>
          <w:sz w:val="24"/>
          <w:szCs w:val="24"/>
        </w:rPr>
        <w:t xml:space="preserve"> i jest udzielana zgodnie z przepisami obowiązującymi w tym zakresie. </w:t>
      </w:r>
      <w:r w:rsidRPr="00A067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0815" w:rsidRPr="006D0815" w:rsidRDefault="006D0815" w:rsidP="006D081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AD" w:rsidRPr="00C622AD" w:rsidRDefault="00C622AD" w:rsidP="00C622AD">
      <w:pPr>
        <w:jc w:val="both"/>
        <w:rPr>
          <w:rFonts w:ascii="Times New Roman" w:hAnsi="Times New Roman" w:cs="Times New Roman"/>
          <w:sz w:val="24"/>
          <w:szCs w:val="24"/>
        </w:rPr>
      </w:pPr>
      <w:r w:rsidRPr="00C622AD">
        <w:rPr>
          <w:rFonts w:ascii="Times New Roman" w:hAnsi="Times New Roman" w:cs="Times New Roman"/>
          <w:sz w:val="24"/>
          <w:szCs w:val="24"/>
        </w:rPr>
        <w:t xml:space="preserve">Działalnością gospodarczą jest wszelka działalność polegająca na oferowaniu towarów i usług na danym rynku. Beneficjentem pomocy de minimis będzie </w:t>
      </w:r>
      <w:r w:rsidRPr="00C622AD">
        <w:rPr>
          <w:rFonts w:ascii="Times New Roman" w:hAnsi="Times New Roman" w:cs="Times New Roman"/>
          <w:color w:val="000000"/>
          <w:sz w:val="24"/>
          <w:szCs w:val="24"/>
        </w:rPr>
        <w:t xml:space="preserve">pracodawca </w:t>
      </w:r>
      <w:r w:rsidRPr="00C622AD">
        <w:rPr>
          <w:rFonts w:ascii="Times New Roman" w:hAnsi="Times New Roman" w:cs="Times New Roman"/>
          <w:sz w:val="24"/>
          <w:szCs w:val="24"/>
        </w:rPr>
        <w:t xml:space="preserve">prowadzący działalność gospodarczą, niezależnie od formy organizacyjnej i prawnej czy źródeł finansowania oraz niezależnie od tego czy działa w celu osiągnięcia zysku. </w:t>
      </w:r>
    </w:p>
    <w:p w:rsidR="00C622AD" w:rsidRPr="00C622AD" w:rsidRDefault="00C622AD" w:rsidP="00C622A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2AD">
        <w:rPr>
          <w:rFonts w:ascii="Times New Roman" w:hAnsi="Times New Roman" w:cs="Times New Roman"/>
          <w:b/>
          <w:color w:val="000000"/>
          <w:sz w:val="24"/>
          <w:szCs w:val="24"/>
        </w:rPr>
        <w:t>"Jedno przedsiębiorstwo"</w:t>
      </w:r>
      <w:r w:rsidRPr="00C622AD">
        <w:rPr>
          <w:rFonts w:ascii="Times New Roman" w:hAnsi="Times New Roman" w:cs="Times New Roman"/>
          <w:color w:val="000000"/>
          <w:sz w:val="24"/>
          <w:szCs w:val="24"/>
        </w:rPr>
        <w:t xml:space="preserve"> obejmuje wszystkie jednostki gospodarcze, które są ze sobą powiązane co najmniej jednym z następujących stosunków:</w:t>
      </w:r>
    </w:p>
    <w:p w:rsidR="00C622AD" w:rsidRPr="00C622AD" w:rsidRDefault="00C622AD" w:rsidP="00C622A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622AD">
        <w:rPr>
          <w:rFonts w:ascii="Times New Roman" w:hAnsi="Times New Roman" w:cs="Times New Roman"/>
          <w:color w:val="000000"/>
          <w:sz w:val="24"/>
          <w:szCs w:val="26"/>
        </w:rPr>
        <w:t>jedna jednostka gospodarcza posiada w drugiej jednostce gospodarczej większość praw głosu akcjonariuszy, wspólników lub członków;</w:t>
      </w:r>
    </w:p>
    <w:p w:rsidR="00C622AD" w:rsidRPr="00C622AD" w:rsidRDefault="00C622AD" w:rsidP="00C622A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2AD">
        <w:rPr>
          <w:rFonts w:ascii="Times New Roman" w:hAnsi="Times New Roman" w:cs="Times New Roman"/>
          <w:color w:val="000000"/>
          <w:sz w:val="24"/>
          <w:szCs w:val="24"/>
        </w:rPr>
        <w:t>jedna jednostka gospodarcza ma prawo wyznaczyć lub odwołać większość członków organu administracyjnego, zarządzającego lub nadzorczego innej jednostki gospodarczej;</w:t>
      </w:r>
    </w:p>
    <w:p w:rsidR="00C622AD" w:rsidRPr="00C622AD" w:rsidRDefault="00C622AD" w:rsidP="00C622A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2AD">
        <w:rPr>
          <w:rFonts w:ascii="Times New Roman" w:hAnsi="Times New Roman" w:cs="Times New Roman"/>
          <w:color w:val="000000"/>
          <w:sz w:val="24"/>
          <w:szCs w:val="24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C622AD" w:rsidRPr="00C622AD" w:rsidRDefault="00C622AD" w:rsidP="00C622A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2AD">
        <w:rPr>
          <w:rFonts w:ascii="Times New Roman" w:hAnsi="Times New Roman" w:cs="Times New Roman"/>
          <w:color w:val="000000"/>
          <w:sz w:val="24"/>
          <w:szCs w:val="24"/>
        </w:rPr>
        <w:t xml:space="preserve">jedna jednostka gospodarcza, która jest akcjonariuszem lub wspólnikiem w innej jednostce gospodarczej lub jej członkiem, samodzielnie kontroluje, zgodnie z porozumieniem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2AD">
        <w:rPr>
          <w:rFonts w:ascii="Times New Roman" w:hAnsi="Times New Roman" w:cs="Times New Roman"/>
          <w:color w:val="000000"/>
          <w:sz w:val="24"/>
          <w:szCs w:val="24"/>
        </w:rPr>
        <w:t>z innymi akcjonariuszami, wspólnikami lub członkami tej jednostki, większość praw głosu akcjonariuszy, wspólników lub członków tej jednostki.</w:t>
      </w:r>
    </w:p>
    <w:p w:rsidR="00C622AD" w:rsidRPr="00C622AD" w:rsidRDefault="00C622AD" w:rsidP="00C622A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2AD">
        <w:rPr>
          <w:rFonts w:ascii="Times New Roman" w:hAnsi="Times New Roman" w:cs="Times New Roman"/>
          <w:color w:val="000000"/>
          <w:sz w:val="24"/>
          <w:szCs w:val="24"/>
        </w:rPr>
        <w:t xml:space="preserve">Jednostki gospodarcze pozostające w jakimkolwiek ze stosunków, o których mowa powyżej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2AD">
        <w:rPr>
          <w:rFonts w:ascii="Times New Roman" w:hAnsi="Times New Roman" w:cs="Times New Roman"/>
          <w:color w:val="000000"/>
          <w:sz w:val="24"/>
          <w:szCs w:val="24"/>
        </w:rPr>
        <w:t xml:space="preserve">w lit. a)–d), za pośrednictwem jednej innej jednostki gospodarczej lub kilku innych jednostek gospodarczych również są uznawane za jedno przedsiębiorstwo. </w:t>
      </w:r>
    </w:p>
    <w:p w:rsidR="00B860FE" w:rsidRDefault="00C622AD" w:rsidP="00C622A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2AD">
        <w:rPr>
          <w:rFonts w:ascii="Times New Roman" w:hAnsi="Times New Roman" w:cs="Times New Roman"/>
          <w:color w:val="000000"/>
          <w:sz w:val="24"/>
          <w:szCs w:val="24"/>
        </w:rPr>
        <w:t>Jednostki gospodarcze, które są ze sobą powiązane wyłącznie dlatego, że każda z nich jest bezpośrednio związana z danym organem publicznym lub danymi organami publicznymi, nie będą traktowane jako wzajemnie powiązane.</w:t>
      </w:r>
    </w:p>
    <w:p w:rsidR="00B860FE" w:rsidRPr="00B860FE" w:rsidRDefault="00B860FE" w:rsidP="00C622A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860F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tbl>
      <w:tblPr>
        <w:tblW w:w="0" w:type="auto"/>
        <w:tblCellSpacing w:w="0" w:type="dxa"/>
        <w:tblInd w:w="33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160"/>
        <w:gridCol w:w="2827"/>
      </w:tblGrid>
      <w:tr w:rsidR="00B860FE" w:rsidRPr="00B860FE" w:rsidTr="00B860FE">
        <w:trPr>
          <w:trHeight w:val="1941"/>
          <w:tblCellSpacing w:w="0" w:type="dxa"/>
        </w:trPr>
        <w:tc>
          <w:tcPr>
            <w:tcW w:w="32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60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pomoc de minimis</w:t>
            </w:r>
          </w:p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inna niż w sektorze produkcji rolnej i w sektorze rybołówstwa    </w:t>
            </w:r>
          </w:p>
        </w:tc>
        <w:tc>
          <w:tcPr>
            <w:tcW w:w="3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6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pomoc de minimis </w:t>
            </w:r>
          </w:p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b/>
                <w:bCs/>
                <w:color w:val="000000"/>
              </w:rPr>
              <w:t>w sektorze produkcji rolnej</w:t>
            </w:r>
          </w:p>
        </w:tc>
        <w:tc>
          <w:tcPr>
            <w:tcW w:w="2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6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pomoc de minimis </w:t>
            </w:r>
          </w:p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 sektorze rybołówstwa </w:t>
            </w:r>
            <w:r w:rsidRPr="00B860FE">
              <w:rPr>
                <w:rFonts w:ascii="Times New Roman" w:hAnsi="Times New Roman" w:cs="Times New Roman"/>
                <w:bCs/>
                <w:color w:val="000000"/>
              </w:rPr>
              <w:t>(niedopuszczalna w odniesieniu do przedsiębiorstw w trudnej sytuacji ekonomicznej)</w:t>
            </w:r>
          </w:p>
        </w:tc>
      </w:tr>
      <w:tr w:rsidR="00B860FE" w:rsidRPr="00B860FE" w:rsidTr="00465ABE">
        <w:trPr>
          <w:trHeight w:val="20"/>
          <w:tblCellSpacing w:w="0" w:type="dxa"/>
        </w:trPr>
        <w:tc>
          <w:tcPr>
            <w:tcW w:w="943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b/>
                <w:bCs/>
                <w:color w:val="000000"/>
              </w:rPr>
              <w:t>ograniczenia kwotowe:</w:t>
            </w:r>
          </w:p>
        </w:tc>
      </w:tr>
      <w:tr w:rsidR="00B860FE" w:rsidRPr="00B860FE" w:rsidTr="00B860FE">
        <w:trPr>
          <w:trHeight w:val="3107"/>
          <w:tblCellSpacing w:w="0" w:type="dxa"/>
        </w:trPr>
        <w:tc>
          <w:tcPr>
            <w:tcW w:w="32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numPr>
                <w:ilvl w:val="0"/>
                <w:numId w:val="6"/>
              </w:numPr>
              <w:spacing w:after="0" w:line="240" w:lineRule="auto"/>
              <w:ind w:left="142" w:hanging="284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color w:val="000000"/>
              </w:rPr>
              <w:t>200 000 euro w okresie trzech ostatnich lat podatkowych,</w:t>
            </w:r>
          </w:p>
          <w:p w:rsidR="00B860FE" w:rsidRPr="00B860FE" w:rsidRDefault="00B860FE" w:rsidP="00686CA3">
            <w:pPr>
              <w:numPr>
                <w:ilvl w:val="0"/>
                <w:numId w:val="6"/>
              </w:numPr>
              <w:spacing w:after="0" w:line="240" w:lineRule="auto"/>
              <w:ind w:left="142" w:hanging="284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color w:val="000000"/>
              </w:rPr>
              <w:t xml:space="preserve">100 000 euro w okresie trzech ostatnich lat podatkowych w odniesieniu do sektora drogowego transportu towarów </w:t>
            </w:r>
          </w:p>
          <w:p w:rsidR="00B860FE" w:rsidRPr="00B860FE" w:rsidRDefault="00B860FE" w:rsidP="00686CA3">
            <w:pPr>
              <w:spacing w:after="0" w:line="240" w:lineRule="auto"/>
              <w:ind w:left="-142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color w:val="000000"/>
              </w:rPr>
              <w:t>dla "jednego przedsiębiorstwa"</w:t>
            </w:r>
          </w:p>
        </w:tc>
        <w:tc>
          <w:tcPr>
            <w:tcW w:w="3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color w:val="000000"/>
              </w:rPr>
              <w:t>15 000 euro</w:t>
            </w:r>
          </w:p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color w:val="000000"/>
              </w:rPr>
              <w:t>w okresie trzech ostatnich lat podatkowych dla "jednego przedsiębiorstwa"</w:t>
            </w:r>
          </w:p>
        </w:tc>
        <w:tc>
          <w:tcPr>
            <w:tcW w:w="2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color w:val="000000"/>
              </w:rPr>
              <w:t xml:space="preserve">30 000 euro </w:t>
            </w:r>
          </w:p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color w:val="000000"/>
              </w:rPr>
              <w:t>w okresie trzech ostatnich lat obrotowych</w:t>
            </w:r>
          </w:p>
        </w:tc>
      </w:tr>
      <w:tr w:rsidR="00B860FE" w:rsidRPr="00B860FE" w:rsidTr="00686CA3">
        <w:trPr>
          <w:trHeight w:val="303"/>
          <w:tblCellSpacing w:w="0" w:type="dxa"/>
        </w:trPr>
        <w:tc>
          <w:tcPr>
            <w:tcW w:w="943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b/>
                <w:bCs/>
                <w:color w:val="000000"/>
              </w:rPr>
              <w:t>kumulacja</w:t>
            </w:r>
          </w:p>
        </w:tc>
      </w:tr>
      <w:tr w:rsidR="00B860FE" w:rsidRPr="00B860FE" w:rsidTr="00465ABE">
        <w:trPr>
          <w:trHeight w:val="465"/>
          <w:tblCellSpacing w:w="0" w:type="dxa"/>
        </w:trPr>
        <w:tc>
          <w:tcPr>
            <w:tcW w:w="943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color w:val="000000"/>
              </w:rPr>
              <w:t>Pomoc może być łączona z inną pomocą publiczną udzieloną na te same koszty, o ile nie spowoduje to przekroczenia maksymalnej dopuszczalnej intensywności określonej dla tej innej pomocy.</w:t>
            </w:r>
          </w:p>
        </w:tc>
      </w:tr>
      <w:tr w:rsidR="00B860FE" w:rsidRPr="00B860FE" w:rsidTr="00B860FE">
        <w:trPr>
          <w:trHeight w:val="312"/>
          <w:tblCellSpacing w:w="0" w:type="dxa"/>
        </w:trPr>
        <w:tc>
          <w:tcPr>
            <w:tcW w:w="943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b/>
                <w:bCs/>
                <w:color w:val="000000"/>
              </w:rPr>
              <w:t>podstawa prawna:</w:t>
            </w:r>
          </w:p>
        </w:tc>
      </w:tr>
      <w:tr w:rsidR="00B860FE" w:rsidRPr="00B860FE" w:rsidTr="00465ABE">
        <w:trPr>
          <w:trHeight w:val="1807"/>
          <w:tblCellSpacing w:w="0" w:type="dxa"/>
        </w:trPr>
        <w:tc>
          <w:tcPr>
            <w:tcW w:w="32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color w:val="000000"/>
              </w:rPr>
              <w:t>Rozporządzenie Komisji (UE) nr 1407/2013 z dnia 18 grudnia 2013 r. w sprawie stosowania art. 107 i 108 Traktatu o funkcjonowaniu Unii Europejskiej do pomocy de minimis (Dz. Urz. nr L 352, z 24.12.2013, str. 1)</w:t>
            </w:r>
          </w:p>
        </w:tc>
        <w:tc>
          <w:tcPr>
            <w:tcW w:w="32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color w:val="000000"/>
              </w:rPr>
              <w:t>Rozporządzenie Komisji (UE) nr 1408/2013 r. z dnia 18 grudnia 2013 r. w sprawie stosowania art. 107 i 108 Traktatu o funkcjonowaniu Unii Europejskiej do pomocy de minimis w sektorze rolnym (Dz. Urz. nr L 352, z 24.12.2013, str. 9)</w:t>
            </w:r>
          </w:p>
        </w:tc>
        <w:tc>
          <w:tcPr>
            <w:tcW w:w="29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860FE" w:rsidRPr="00B860FE" w:rsidRDefault="00B860FE" w:rsidP="00686CA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860FE">
              <w:rPr>
                <w:rFonts w:ascii="Times New Roman" w:hAnsi="Times New Roman" w:cs="Times New Roman"/>
                <w:color w:val="000000"/>
              </w:rPr>
              <w:t>Rozporządzenie Komisji (UE) nr 875/2007 z dnia 24 lipca 2007 r. w sprawie stosowania art. 87 i 88 Traktatu WE w odniesieniu do pomocy w ramach zasady de minimis dla sektora rybołówstwa i zmieniające rozporządzenie (WE) nr 1860/2004 (Dz. Urz. UE nr L 193 z 25.07.2007 r., str. 6)</w:t>
            </w:r>
          </w:p>
        </w:tc>
      </w:tr>
    </w:tbl>
    <w:p w:rsidR="00B860FE" w:rsidRDefault="00B860FE" w:rsidP="00B860F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860FE" w:rsidSect="00B05F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5B" w:rsidRDefault="00A7015B" w:rsidP="008D4887">
      <w:pPr>
        <w:spacing w:after="0" w:line="240" w:lineRule="auto"/>
      </w:pPr>
      <w:r>
        <w:separator/>
      </w:r>
    </w:p>
  </w:endnote>
  <w:endnote w:type="continuationSeparator" w:id="0">
    <w:p w:rsidR="00A7015B" w:rsidRDefault="00A7015B" w:rsidP="008D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223122"/>
      <w:docPartObj>
        <w:docPartGallery w:val="Page Numbers (Bottom of Page)"/>
        <w:docPartUnique/>
      </w:docPartObj>
    </w:sdtPr>
    <w:sdtEndPr/>
    <w:sdtContent>
      <w:p w:rsidR="006D0815" w:rsidRDefault="006D08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95">
          <w:rPr>
            <w:noProof/>
          </w:rPr>
          <w:t>1</w:t>
        </w:r>
        <w:r>
          <w:fldChar w:fldCharType="end"/>
        </w:r>
      </w:p>
    </w:sdtContent>
  </w:sdt>
  <w:p w:rsidR="006D0815" w:rsidRDefault="006D08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5B" w:rsidRDefault="00A7015B" w:rsidP="008D4887">
      <w:pPr>
        <w:spacing w:after="0" w:line="240" w:lineRule="auto"/>
      </w:pPr>
      <w:r>
        <w:separator/>
      </w:r>
    </w:p>
  </w:footnote>
  <w:footnote w:type="continuationSeparator" w:id="0">
    <w:p w:rsidR="00A7015B" w:rsidRDefault="00A7015B" w:rsidP="008D4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E1C"/>
    <w:multiLevelType w:val="hybridMultilevel"/>
    <w:tmpl w:val="A1780E40"/>
    <w:lvl w:ilvl="0" w:tplc="FAA0650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E6BC2"/>
    <w:multiLevelType w:val="hybridMultilevel"/>
    <w:tmpl w:val="6CC642D2"/>
    <w:lvl w:ilvl="0" w:tplc="D9FAE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6467C"/>
    <w:multiLevelType w:val="hybridMultilevel"/>
    <w:tmpl w:val="8E68D6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2B81E25"/>
    <w:multiLevelType w:val="multilevel"/>
    <w:tmpl w:val="4972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BC76C0"/>
    <w:multiLevelType w:val="hybridMultilevel"/>
    <w:tmpl w:val="C606498C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653EA"/>
    <w:multiLevelType w:val="hybridMultilevel"/>
    <w:tmpl w:val="1540AFE4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641"/>
    <w:multiLevelType w:val="hybridMultilevel"/>
    <w:tmpl w:val="1E004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zCCy8IVaVo3qe90m2w20s+f14jk=" w:salt="6yBoPgRQU799vv+kOgxG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C"/>
    <w:rsid w:val="00000C07"/>
    <w:rsid w:val="00015014"/>
    <w:rsid w:val="00032F35"/>
    <w:rsid w:val="0003369F"/>
    <w:rsid w:val="00040244"/>
    <w:rsid w:val="0004760A"/>
    <w:rsid w:val="000F3DCD"/>
    <w:rsid w:val="0015034F"/>
    <w:rsid w:val="001A7652"/>
    <w:rsid w:val="002D5A43"/>
    <w:rsid w:val="002E0210"/>
    <w:rsid w:val="002F03D3"/>
    <w:rsid w:val="0033389C"/>
    <w:rsid w:val="00345FC9"/>
    <w:rsid w:val="00364A41"/>
    <w:rsid w:val="003B76FA"/>
    <w:rsid w:val="003C02AA"/>
    <w:rsid w:val="003C622B"/>
    <w:rsid w:val="003D5B33"/>
    <w:rsid w:val="004434FB"/>
    <w:rsid w:val="00452FDF"/>
    <w:rsid w:val="00552418"/>
    <w:rsid w:val="005E359D"/>
    <w:rsid w:val="005E4C23"/>
    <w:rsid w:val="006323DC"/>
    <w:rsid w:val="0066473F"/>
    <w:rsid w:val="006762E7"/>
    <w:rsid w:val="00676FFE"/>
    <w:rsid w:val="00686CA3"/>
    <w:rsid w:val="00694E6B"/>
    <w:rsid w:val="006D0815"/>
    <w:rsid w:val="007F7326"/>
    <w:rsid w:val="00855576"/>
    <w:rsid w:val="00883496"/>
    <w:rsid w:val="008D4887"/>
    <w:rsid w:val="008E727F"/>
    <w:rsid w:val="00955C36"/>
    <w:rsid w:val="00A0671E"/>
    <w:rsid w:val="00A16721"/>
    <w:rsid w:val="00A7015B"/>
    <w:rsid w:val="00A94EBE"/>
    <w:rsid w:val="00AC445B"/>
    <w:rsid w:val="00AF48DA"/>
    <w:rsid w:val="00B05F76"/>
    <w:rsid w:val="00B860FE"/>
    <w:rsid w:val="00B94524"/>
    <w:rsid w:val="00BB7437"/>
    <w:rsid w:val="00C349E7"/>
    <w:rsid w:val="00C37130"/>
    <w:rsid w:val="00C622AD"/>
    <w:rsid w:val="00C71EFB"/>
    <w:rsid w:val="00D0726D"/>
    <w:rsid w:val="00D926C0"/>
    <w:rsid w:val="00DE33C7"/>
    <w:rsid w:val="00DF03A8"/>
    <w:rsid w:val="00EC4FBF"/>
    <w:rsid w:val="00ED482B"/>
    <w:rsid w:val="00F22722"/>
    <w:rsid w:val="00F22F95"/>
    <w:rsid w:val="00F52264"/>
    <w:rsid w:val="00F73713"/>
    <w:rsid w:val="00F82156"/>
    <w:rsid w:val="00FA766D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87"/>
  </w:style>
  <w:style w:type="paragraph" w:styleId="Stopka">
    <w:name w:val="footer"/>
    <w:basedOn w:val="Normalny"/>
    <w:link w:val="StopkaZnak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87"/>
  </w:style>
  <w:style w:type="paragraph" w:styleId="Akapitzlist">
    <w:name w:val="List Paragraph"/>
    <w:basedOn w:val="Normalny"/>
    <w:uiPriority w:val="34"/>
    <w:qFormat/>
    <w:rsid w:val="006762E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0336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36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E7E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2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23"/>
    <w:rPr>
      <w:rFonts w:ascii="Arial" w:hAnsi="Arial" w:cs="Arial"/>
      <w:sz w:val="18"/>
      <w:szCs w:val="18"/>
    </w:rPr>
  </w:style>
  <w:style w:type="character" w:styleId="Hipercze">
    <w:name w:val="Hyperlink"/>
    <w:rsid w:val="00000C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87"/>
  </w:style>
  <w:style w:type="paragraph" w:styleId="Stopka">
    <w:name w:val="footer"/>
    <w:basedOn w:val="Normalny"/>
    <w:link w:val="StopkaZnak"/>
    <w:uiPriority w:val="99"/>
    <w:unhideWhenUsed/>
    <w:rsid w:val="008D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87"/>
  </w:style>
  <w:style w:type="paragraph" w:styleId="Akapitzlist">
    <w:name w:val="List Paragraph"/>
    <w:basedOn w:val="Normalny"/>
    <w:uiPriority w:val="34"/>
    <w:qFormat/>
    <w:rsid w:val="006762E7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0336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369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E7E7E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C2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23"/>
    <w:rPr>
      <w:rFonts w:ascii="Arial" w:hAnsi="Arial" w:cs="Arial"/>
      <w:sz w:val="18"/>
      <w:szCs w:val="18"/>
    </w:rPr>
  </w:style>
  <w:style w:type="character" w:styleId="Hipercze">
    <w:name w:val="Hyperlink"/>
    <w:rsid w:val="00000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bc.com.pl/serwis/du/2007/0404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1352</Words>
  <Characters>8112</Characters>
  <Application>Microsoft Office Word</Application>
  <DocSecurity>8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Bieńkowska</dc:creator>
  <cp:lastModifiedBy>Jolanta Filipiak</cp:lastModifiedBy>
  <cp:revision>8</cp:revision>
  <cp:lastPrinted>2016-01-15T14:13:00Z</cp:lastPrinted>
  <dcterms:created xsi:type="dcterms:W3CDTF">2016-01-15T10:26:00Z</dcterms:created>
  <dcterms:modified xsi:type="dcterms:W3CDTF">2017-06-09T11:01:00Z</dcterms:modified>
</cp:coreProperties>
</file>